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2009/33 vom 19. November 2009</w:t>
      </w:r>
    </w:p>
    <w:p>
      <w:r>
        <w:t>Sg Versicherungsgericht, 2009-11-19, DE</w:t>
      </w:r>
    </w:p>
    <w:p>
      <w:r>
        <w:rPr>
          <w:b/>
        </w:rPr>
        <w:t xml:space="preserve">Quelle: </w:t>
      </w:r>
      <w:r>
        <w:t>https://mcp.opencaselaw.ch/entscheid/sg_publikationen_AVI 2009_33</w:t>
      </w:r>
    </w:p>
    <w:p>
      <w:r>
        <w:t>FR: SG_VERSICHERUNGSGERICHT AVI 2009/33 du 19 novembre 2009</w:t>
      </w:r>
    </w:p>
    <w:p>
      <w:r>
        <w:t>IT: SG_VERSICHERUNGSGERICHT AVI 2009/33 del 19 novembre 2009</w:t>
      </w:r>
    </w:p>
    <w:p>
      <w:pPr>
        <w:pStyle w:val="Heading2"/>
      </w:pPr>
      <w:r>
        <w:t>Regeste</w:t>
      </w:r>
    </w:p>
    <w:p>
      <w:r>
        <w:t>Art. 55 Abs. 1 AVIG. Kein Anspruch auf Insolvenzentschädigung wegen Verletzung der Schadenminderungspflicht während der Dauer des Arbeitsverhältnisses, wenn der Beschwerdeführer trotz Lohnausständen während fast zwei Jahren bis zur Auflösung des Arbeitsverhältnisses keine rechtlichen Schritte gegen den Arbeitgeber einleitet (Entscheid des Versicherungsgerichts des Kantons St. Gallen vom 19. November 2009, AVI 2009/33).</w:t>
      </w:r>
    </w:p>
    <w:p>
      <w:pPr>
        <w:pStyle w:val="Heading2"/>
      </w:pPr>
      <w:r>
        <w:t>Erwägungen</w:t>
      </w:r>
    </w:p>
    <w:p>
      <w:r>
        <w:rPr>
          <w:b/>
        </w:rPr>
        <w:t>E. 1</w:t>
      </w:r>
    </w:p>
    <w:p>
      <w:r>
        <w:t>1.1   Gemäss Art. 51 Abs. 1 lit. a des Bundesgesetzes über die obligatorische Arbeitslosenversicherung und die Insolvenzentschädigung (AVIG; SR 837.0)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Die Insolvenzentschädigung deckt die Lohnforderung für die letzten vier Monate des Arbeitsverhältnisses vor der Konkurseröffnung sowie allfällige Lohnforderungen für Arbeitsleistungen nach der Konkurseröffnung, für jeden Monat jedoch nur bis zum Höchstbetrag nach Art. 3 Abs. 2 AVIG (Art. 52 Abs. 1 AVIG). Mit den letzten vier Monaten des Arbeitsverhältnisses vor der Konkurseröffnung sind nicht Kalender-, sondern Lohnmonate gemeint. Endigt das Arbeitsverhältnis bereits vor Eintritt des Insolvenztatbestands, sind die massgeblichen Monate für den Leistungsbezug die letzten vier des Arbeitsverhältnisses. Eine zeitliche Begrenzung ergibt sich einzig aus der Verjährung der Lohnforderungen nach Art. 128 Ziff. 3 OR (Urs Burgherr, Die Insolvenzentschädigung, 2004, S. 124). 1.2   Nach Art. 55 Abs. 1 AVIG müssen Arbeitnehmende im Konkurs- oder Pfändungsverfahren alles unternehmen, um ihre Ansprüche gegenüber dem Arbeitgeber zu wahren, bis die Kasse ihnen mitteilt, dass sie an ihrer Stelle in das Verfahren eingetreten ist. Danach müssen sie die Kasse bei der Verfolgung ihres Anspruchs in jeder zweckdienlichen Weise unterstützen. Diese Bestimmung bezieht sich dem Wortlaut nach auf das Konkurs- und Pfändungsverfahren. Sie bildet jedoch Ausdruck der allgemeinen Schadenminderungspflicht, welche auch dann Platz greift, wenn das Arbeitsverhältnis vor der Konkurseröffnung aufgelöst wird (Urteil des Bundesgerichts vom 31. Juli 2008, 8C_329/08, E. 2.2 mit Hinweisen). Sie obliegt der versicherten Person in reduziertem Umfang bereits vor der Auflösung des Arbeitsverhältnisses, wenn der Arbeitgeber der Lohnzahlungspflicht nicht oder nur teilweise nachkommt und mit einem Lohnverlust zu rechnen ist (ARV 2002 Nr. 30 S. 190). Die Schadenminderungspflicht setzt nicht notwendigerweise voraus, dass die Lohnforderung auf dem Betreibungs- oder Klageweg geltend gemacht wird. Praxisgemäss genügt es, wenn die Arbeitnehmenden unmissverständliche Zeichen setzen, aus denen die Ernsthaftigkeit ihrer Lohnforderungen zu erkennen ist (Urteil des Eidgenössischen Versicherungsgerichts [EVG; seit 1. Januar 2007: Sozialrechtliche Abteilungen des Bundesgerichts] vom 15. Oktober 2001, C 194/01, E. 2b).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(Urteil des EVG vom 6. Februar 2006, C 270/05, E. 3.1 mit Hinweisen).</w:t>
      </w:r>
    </w:p>
    <w:p>
      <w:r>
        <w:rPr>
          <w:b/>
        </w:rPr>
        <w:t>E. 2</w:t>
      </w:r>
    </w:p>
    <w:p>
      <w:r>
        <w:t>2.1   Aus den in den Akten liegenden Bankauszügen ergibt sich, dass dem Beschwerdeführer vom Arbeitgeber schon seit Oktober 2005 monatlich nur jeweils Fr. 3'000.- überwiesen wurden. In einzelnen Monaten (Oktober und November 2006; Januar bis März 2007; Mai 2007) erfolgten gemäss den Bankauszügen gar keine Lohnzahlungen (act. G 5.1/13i). Aus den in den Akten liegenden Lohnlisten ergibt sich, dass beim im Stundenlohn angestellten Beschwerdeführer zwar unregelmässige, jedoch im Durchschnitt höhere AHV-pflichtige Löhne ausgewiesen werden (act. G 5.1/13g). Somit wurde dem Beschwerdeführer offenbar schon während fast zwei Jahren vor Auflösung des Arbeitsverhältnisses am 31. August 2007 zu wenig Lohn ausbezahlt. Im Jahr 2007 wurden in den ersten drei Monaten sogar überhaupt keine Lohnzahlungen erbracht. Der Beschwerdeführer hat nach eigener Darstellung bis zur Kündigung des Arbeitsverhältnisses am 31. August 2007 ausser mündlichen Mahnungen oder Erkundigungen nichts unternommen, um seinen Forderungen Nachdruck zu verleihen. Er macht geltend, das Arbeitsverhältnis zwischen dem Beschwerdeführer und der Metzgerei A.___ habe beinahe zehn Jahre gedauert, und diese sei in Z.___ ein eingesessenes und angesehenes Unternehmen gewesen. Er habe deshalb zu keinem Zeitpunkt Veranlassung zur Annahme gehabt, dass der Arbeitgeber seinen finanziellen Verpflichtungen ihm gegenüber nicht nachkommen werde, zumal immer wieder (auch im Jahr 2007) Teilzahlungen erfolgt seien (vgl. act. G 3). Der vom Beschwerdeführer gewählte Weg, ausstehenden Lohn in persönlichen Gesprächen geltend zu machen, ist zwar – zumindest in einer ersten Phase – an und für sich geeignet, der Schadenminderungspflicht gemäss Art. 55 Abs. 1 AVIG nachzukommen. Mündliche Zahlungsaufforderungen können schadenmindernd wirken, allerdings nur, wenn die Bemühungen nach einer gewissen Zeit auch den angestrebten Erfolg, nämlich Lohnzahlungen, zeitigen. Ein derartiger Erfolg ist aber vorliegend nicht eingetreten. Nachdem offenbar seit Oktober 2005 zu wenig Lohn ausbezahlt wurde, musste dem Beschwerdeführer klar sein, dass seine Lohnforderungen trotz der mündlichen Zahlungsaufforderungen erheblich gefährdet waren. Zudem sind die Lohnausstände nach Angaben des Beschwerdeführers bis zur beträchtlichen Summe von Fr. 20'092.- angewachsen. Im Rahmen der Schadenminderungspflicht wäre er mindestens gehalten gewesen, dem Arbeitgeber unmissverständlich die Lohnforderungen kund zu tun und die weiteren zur Realisierung der Lohnansprüche erforderlichen rechtlichen Schritte (schriftliche Mahnung mit Fristansetzung, Betreibung oder Klage) in die Wege zu leiten. In diesem Zusammenhang ist auf die offenkundige Tatsache hinzuweisen, dass Schuldner oftmals erst unter dem Druck einer schriftlichen Aufforderung ihren Zahlungspflichten nachkommen (Urteil des EVG vom 20. Juli 2004, C 264/04, E. 2.3). Dass das Arbeitsverhältnis schon viele Jahre angedauert und es sich beim Betrieb des Arbeitgebers um ein angesehenes Unternehmen gehandelt hat, ändert daran angesichts der erheblichen und lang andauernden Lohnausstände nichts. 2.2   Indem der Beschwerdeführerin fast zwei Jahre lang zu tiefe Lohnzahlungen akzeptierte und es bis zur Kündigung des Arbeitsverhältnisses trotz drohenden Lohnverlusts bei blossen mündlichen Mahnungen sowie Erkundigungen beliess, hat er nach dem Gesagten die Ernsthaftigkeit seiner Durchsetzungsbemühungen nicht in genügendem Mass dargetan (vgl. Urteil des EVG vom 30. März 2006 i.S. M., C 271/05, E. 4.2). Die Ablehnung eines Anspruchs auf Insolvenzentschädigung durch die Beschwerdegegnerin erfolgte somit zu Recht.</w:t>
      </w:r>
    </w:p>
    <w:p>
      <w:r>
        <w:rPr>
          <w:b/>
        </w:rPr>
        <w:t>E. 3</w:t>
      </w:r>
    </w:p>
    <w:p>
      <w:r>
        <w:t>Bei diesem Prozessergebnis kann offen bleiben, ob bzw. in welchem Umfang die dem Antrag auf Insolvenzentschädigung zugrunde liegende Lohnforderung überhaupt besteht bzw. wenigstens glaubhaft gemacht worden ist (vgl. Art. 74 der Verordnung über die obligatorische Arbeitslosenversicherung und die Insolvenzentschädigung [AVIV; SR 837.02]).</w:t>
      </w:r>
    </w:p>
    <w:p>
      <w:r>
        <w:rPr>
          <w:b/>
        </w:rPr>
        <w:t>E. 4</w:t>
      </w:r>
    </w:p>
    <w:p>
      <w:r>
        <w:t>Aus den vorangehenden Erwägungen ergibt sich, dass die Beschwerde abzuweisen ist.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